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VIRGINIA DEPARTMENT OF TRANSPORTATION</w:t>
      </w:r>
    </w:p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SPECIAL PROVISION FOR</w:t>
      </w:r>
    </w:p>
    <w:p w:rsidR="00DB3090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VDOT SMALL BUSINESS ENTERPRISE PROGRAM (VSBEP)</w:t>
      </w:r>
    </w:p>
    <w:p w:rsidR="00D772F1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July 9, 2014 The Virginia Department of Transportation (VDOT), in accordance with the requirements of the U.S. Department of Transportation 49 CFR Part 26, Section 26.39, has developed a VDOT Small Business Enterprise Program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VSBEP) to ensure that Disadvantaged Business Enterprises (DBEs) and Small, Women and Minority-owned (</w:t>
      </w:r>
      <w:proofErr w:type="spellStart"/>
      <w:r w:rsidRPr="007217A3">
        <w:rPr>
          <w:rFonts w:ascii="Courier New" w:hAnsi="Courier New" w:cs="Courier New"/>
          <w:sz w:val="20"/>
          <w:szCs w:val="20"/>
        </w:rPr>
        <w:t>SWaM</w:t>
      </w:r>
      <w:proofErr w:type="spellEnd"/>
      <w:r w:rsidRPr="007217A3">
        <w:rPr>
          <w:rFonts w:ascii="Courier New" w:hAnsi="Courier New" w:cs="Courier New"/>
          <w:sz w:val="20"/>
          <w:szCs w:val="20"/>
        </w:rPr>
        <w:t>) businesses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have a maximum opportunity to participate on federally-assisted projects. This proposal establishing a race-neutral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small business set-aside for prime contractors not to exceed $1,000,000 is in accordance with the U.S. Department of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Transportation 49 CFR Part 26, Section 26.39. Only approved VSBEP program participants that are prequalified are eligible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to bid on this project.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Bidders responding to this proposal must be approved by VDOT as qualified to participate in this procurement under the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VSBEP. VSBEP approved contractors must perform no less than 30% of the total cost of the project with its own forces. VSBEP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contractors must have a complete registration/application on file 10 business days before the submittal due date of the bid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proposal. Bidders that are not approved by the VSBEP at the time of bid proposal submittal will not be considered for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selection and award of the contract. Contractors approved for the VSBEP must meet all applicable VDOT bidding requirements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and conditions.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Information regarding the VSBEP, to include eligibility requirements and applications, are found on the following VDOT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217A3">
        <w:rPr>
          <w:rFonts w:ascii="Courier New" w:hAnsi="Courier New" w:cs="Courier New"/>
          <w:sz w:val="20"/>
          <w:szCs w:val="20"/>
        </w:rPr>
        <w:t>website</w:t>
      </w:r>
      <w:proofErr w:type="gramEnd"/>
      <w:r w:rsidRPr="007217A3">
        <w:rPr>
          <w:rFonts w:ascii="Courier New" w:hAnsi="Courier New" w:cs="Courier New"/>
          <w:sz w:val="20"/>
          <w:szCs w:val="20"/>
        </w:rPr>
        <w:t>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Default="00152464" w:rsidP="007217A3">
      <w:pPr>
        <w:pStyle w:val="PlainText"/>
        <w:rPr>
          <w:rFonts w:ascii="Courier New" w:hAnsi="Courier New" w:cs="Courier New"/>
          <w:sz w:val="20"/>
          <w:szCs w:val="20"/>
        </w:rPr>
      </w:pPr>
      <w:hyperlink r:id="rId4" w:history="1">
        <w:r w:rsidR="007217A3" w:rsidRPr="00F34D91">
          <w:rPr>
            <w:rStyle w:val="Hyperlink"/>
            <w:rFonts w:ascii="Courier New" w:hAnsi="Courier New" w:cs="Courier New"/>
            <w:sz w:val="20"/>
            <w:szCs w:val="20"/>
          </w:rPr>
          <w:t>http://www.virginiadot.org/business/small_business_enterprise_program.asp</w:t>
        </w:r>
      </w:hyperlink>
      <w:r w:rsidR="007217A3">
        <w:rPr>
          <w:rFonts w:ascii="Courier New" w:hAnsi="Courier New" w:cs="Courier New"/>
          <w:sz w:val="20"/>
          <w:szCs w:val="20"/>
        </w:rPr>
        <w:t xml:space="preserve"> </w:t>
      </w: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2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 C00106343N01      STATE PROJ NUM:  (NFO) ADA0-96A-325, N501      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:STP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-96A-9(139)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G56                                                         DATE 08/27/14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| LINE| ITEM |         ITEM          |   APP QTY.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  UNIT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PRICE  |  BID AMOUNT  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|------------|      DESCRIPTION      |-------------|--------------|--------------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|SPEC NUMBER |                       |    UNITS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  DOLLARS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|CTS | DOLLARS|CTS  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|   COMMON ITEMS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|0010 | 00099|MOBILIZATION           |            1|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------------|CONTRACT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|ESTABLISHMENT          | LS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|0020 | 08990|DROP INLET             |         5.00|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|------------|COVER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|0030 | 11070|SAW-CUT ASPH CONC      |       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|------------|FULL DEPTH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|315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|0040 | 12020|STD. CURB CG-2         |       100.00|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|0050 | 12022|RADIAL CURB CG-2       |       100.00|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|0060 | 12030|STD. CURB CG-3         |       100.00|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lastRenderedPageBreak/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|0070 | 12032|RADIAL CURB CG-3       |       100.00|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|0080 | 12600|STD. COMB.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CURB        |       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|0090 | 12610|RADIAL COMB.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CURB      |       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|0100 | 12700|STD. COMB.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CURB        |       100.00|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|0110 | 12710|RADIAL COMB.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CURB      |       250.00|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3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 C00106343N01      STATE PROJ NUM:  (NFO) ADA0-96A-325, N501      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:STP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-96A-9(139)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G56                                                         DATE 08/27/14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|0120 | 12800|STD. GUTTER CG-8       |        50.00|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|0130 | 13108|CG-12 DETECTABLE       |       250.00|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|------------|WARNING SURFACE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|0140 | 14270|AGGR.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MATL.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NO. 25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OR  |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      300.00|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|------------|26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|0150 | 14300|CEMENT CONCRETE        |       300.00|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|------------|SIDEWALK 4"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|0160 | 14310|ENTRANCE GUTTER, 7"HES |       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|0170 | 14380|PAVEMENT RESTORATION   |       200.00|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|0180 | 14418|COMB.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CURB &amp; GUTTER    |      1500.00|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|------------|REM. OF CURB OR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COMBO  |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|510         |C&amp;G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|0190 | 14500|CLASS A-3 CONCRETE     |       300.00|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CY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lastRenderedPageBreak/>
        <w:t xml:space="preserve">               |0200 | 14502|REINFORCING STEEL      |       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LB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|0210 | 14504|STEEL DROP INLET FRAME |         5.00|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|0220 | 16522|FLEXIBLE PAVEMENT      |       200.00|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|------------|PLANING 0" - 2"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|515         |                       | SY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|0230 | 24160|CONSTRUCTION SIGNS     |       180.00|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|512         |                       | SF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4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 C00106343N01      STATE PROJ NUM:  (NFO) ADA0-96A-325, N501      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:STP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-96A-9(139)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G56                                                         DATE 08/27/14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|0240 | 24272|TRUCK MOUNTED          |      4000.00|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|------------|ATTENUATOR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|0250 | 24278|GROUP 2 CHANNELIZING   |     50000.00|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|------------|DEVICES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|0260 | 24279|PORTABLE CHANGEABLE    |      4000.00|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|------------|MESSAGE SIGN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|0270 | 24281|ELECTRONIC ARROW       |      4000.00|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|0280 | 24282|FLAGGER SERVICE        |       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|0290 | 24500|REMOVE EXIST.          |       500.00|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|------------|HYDRAULIC CEM.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CONC.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|0300 | 27023|TOPSOIL CLASS B        |        20.00|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|602         |                       | CY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|0310 | 27102|REGULAR SEED           |       100.00|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|0320 | 27215|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FERTILIZER(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15-30-15)   |         2.50|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|0330 | 27250|LIME                   |         0.50|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lastRenderedPageBreak/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|0340 | 27300|SOD                    |       250.00|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|604         |                       | SY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|0350 | 27430|SILTATION CONTROL      |        50.00|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|------------|EXCAVATION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5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ID :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 C00106343N01      STATE PROJ NUM:  (NFO) ADA0-96A-325, N501      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:STP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-96A-9(139)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G56                                                         DATE 08/27/14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|0360 | 27461|INLET PROTECTION       |        50.00|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|------------|TYPE B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|303         |                       | EA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|0370 | 27505|TEMP.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SILT FENCE       |      1000.00|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|303         |                       | LF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TOTAL ITEMS IN SECTION      </w:t>
      </w:r>
      <w:proofErr w:type="gramStart"/>
      <w:r w:rsidRPr="00631FEA">
        <w:rPr>
          <w:rFonts w:ascii="Courier New" w:hAnsi="Courier New" w:cs="Courier New"/>
          <w:sz w:val="18"/>
          <w:szCs w:val="18"/>
        </w:rPr>
        <w:t>0001  ALL</w:t>
      </w:r>
      <w:proofErr w:type="gramEnd"/>
      <w:r w:rsidRPr="00631FEA">
        <w:rPr>
          <w:rFonts w:ascii="Courier New" w:hAnsi="Courier New" w:cs="Courier New"/>
          <w:sz w:val="18"/>
          <w:szCs w:val="18"/>
        </w:rPr>
        <w:t xml:space="preserve"> PROJECT ITEMS 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            TOTAL BID  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lastRenderedPageBreak/>
        <w:t xml:space="preserve">               |            |                       |             |         |    |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631FEA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DB3090" w:rsidRPr="00631FEA" w:rsidRDefault="00631FEA" w:rsidP="00631FEA">
      <w:pPr>
        <w:pStyle w:val="PlainText"/>
        <w:rPr>
          <w:rFonts w:ascii="Courier New" w:hAnsi="Courier New" w:cs="Courier New"/>
          <w:sz w:val="18"/>
          <w:szCs w:val="18"/>
        </w:rPr>
      </w:pPr>
      <w:r w:rsidRPr="00631FEA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sectPr w:rsidR="00DB3090" w:rsidRPr="00631FEA" w:rsidSect="008D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A0F"/>
    <w:rsid w:val="00012DE7"/>
    <w:rsid w:val="00031444"/>
    <w:rsid w:val="000E6BBA"/>
    <w:rsid w:val="00152464"/>
    <w:rsid w:val="004A1A0F"/>
    <w:rsid w:val="004B4695"/>
    <w:rsid w:val="004F03E7"/>
    <w:rsid w:val="00631FEA"/>
    <w:rsid w:val="00682AF4"/>
    <w:rsid w:val="007217A3"/>
    <w:rsid w:val="008A0CF3"/>
    <w:rsid w:val="008D7CF1"/>
    <w:rsid w:val="009406A7"/>
    <w:rsid w:val="009B2080"/>
    <w:rsid w:val="00A95FBB"/>
    <w:rsid w:val="00C45812"/>
    <w:rsid w:val="00C938BD"/>
    <w:rsid w:val="00D772F1"/>
    <w:rsid w:val="00DB3090"/>
    <w:rsid w:val="00DE6C26"/>
    <w:rsid w:val="00E30940"/>
    <w:rsid w:val="00E4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giniadot.org/business/small_business_enterprise_progra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3244</Words>
  <Characters>18497</Characters>
  <Application>Microsoft Office Word</Application>
  <DocSecurity>0</DocSecurity>
  <Lines>154</Lines>
  <Paragraphs>43</Paragraphs>
  <ScaleCrop>false</ScaleCrop>
  <Company>Virginia IT Infrastructure Partnership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kiwi.roane</dc:creator>
  <cp:lastModifiedBy>kiwi.roane</cp:lastModifiedBy>
  <cp:revision>2</cp:revision>
  <dcterms:created xsi:type="dcterms:W3CDTF">2014-08-27T11:09:00Z</dcterms:created>
  <dcterms:modified xsi:type="dcterms:W3CDTF">2014-08-27T11:09:00Z</dcterms:modified>
</cp:coreProperties>
</file>